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0DAB682F" w:rsidR="00A207FE" w:rsidRPr="004C73F0" w:rsidRDefault="004C73F0" w:rsidP="004C73F0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4C73F0">
        <w:rPr>
          <w:rFonts w:cstheme="minorHAnsi"/>
          <w:sz w:val="24"/>
          <w:szCs w:val="24"/>
        </w:rPr>
        <w:t>Artificial high directional.</w:t>
      </w:r>
    </w:p>
    <w:p w14:paraId="064EEB80" w14:textId="1DC4B29E" w:rsidR="00B47EC2" w:rsidRPr="008B3853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</w:p>
    <w:bookmarkEnd w:id="1"/>
    <w:p w14:paraId="22024790" w14:textId="59FC0D97" w:rsidR="004C73F0" w:rsidRPr="004C73F0" w:rsidRDefault="004C73F0" w:rsidP="004C73F0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82C7F2" wp14:editId="6246FDBF">
            <wp:simplePos x="0" y="0"/>
            <wp:positionH relativeFrom="column">
              <wp:posOffset>5208270</wp:posOffset>
            </wp:positionH>
            <wp:positionV relativeFrom="paragraph">
              <wp:posOffset>92075</wp:posOffset>
            </wp:positionV>
            <wp:extent cx="931545" cy="1227455"/>
            <wp:effectExtent l="0" t="0" r="1905" b="0"/>
            <wp:wrapTight wrapText="bothSides">
              <wp:wrapPolygon edited="0">
                <wp:start x="0" y="0"/>
                <wp:lineTo x="0" y="21120"/>
                <wp:lineTo x="21202" y="21120"/>
                <wp:lineTo x="21202" y="0"/>
                <wp:lineTo x="0" y="0"/>
              </wp:wrapPolygon>
            </wp:wrapTight>
            <wp:docPr id="2" name="Picture 2" descr="C:\Users\anthony.d.glorioso\AppData\Local\Microsoft\Windows\INetCache\Content.Word\th3WOXX6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thony.d.glorioso\AppData\Local\Microsoft\Windows\INetCache\Content.Word\th3WOXX6W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Inside height clearance in regular tripod configuration: 9 ft. (2.7 m) </w:t>
      </w:r>
    </w:p>
    <w:p w14:paraId="4C803195" w14:textId="58AB09C6" w:rsidR="004C73F0" w:rsidRPr="004C73F0" w:rsidRDefault="004C73F0" w:rsidP="004C73F0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Horizontal clearance at foot in 9 ft. height configuration: 8 ft. 9 in. (2.6 m) </w:t>
      </w:r>
    </w:p>
    <w:p w14:paraId="6CFB0BE6" w14:textId="4AF5FD1D" w:rsidR="004C73F0" w:rsidRPr="004C73F0" w:rsidRDefault="004C73F0" w:rsidP="004C73F0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Height with additional legs: 12 ft. (3.7m) </w:t>
      </w:r>
    </w:p>
    <w:p w14:paraId="76047089" w14:textId="77777777" w:rsidR="004C73F0" w:rsidRPr="004C73F0" w:rsidRDefault="004C73F0" w:rsidP="004C73F0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System weight: 62 lbs. (28 kg) </w:t>
      </w:r>
      <w:bookmarkStart w:id="2" w:name="_GoBack"/>
      <w:bookmarkEnd w:id="2"/>
    </w:p>
    <w:p w14:paraId="235E2CE2" w14:textId="77777777" w:rsidR="004C73F0" w:rsidRPr="004C73F0" w:rsidRDefault="004C73F0" w:rsidP="004C73F0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Pin strength: Double Shear strength of quick release pins is over 50 </w:t>
      </w:r>
      <w:proofErr w:type="spellStart"/>
      <w:r w:rsidRPr="004C73F0">
        <w:rPr>
          <w:rFonts w:eastAsia="ヒラギノ角ゴ Pro W3" w:cstheme="minorHAnsi"/>
          <w:color w:val="000000"/>
          <w:sz w:val="24"/>
          <w:szCs w:val="24"/>
        </w:rPr>
        <w:t>kN</w:t>
      </w:r>
      <w:proofErr w:type="spellEnd"/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 </w:t>
      </w:r>
    </w:p>
    <w:p w14:paraId="3D1274CB" w14:textId="6EECB057" w:rsidR="00B47EC2" w:rsidRPr="004C73F0" w:rsidRDefault="004C73F0" w:rsidP="004C73F0">
      <w:pPr>
        <w:pStyle w:val="ListParagraph"/>
        <w:numPr>
          <w:ilvl w:val="0"/>
          <w:numId w:val="10"/>
        </w:numPr>
        <w:spacing w:before="120" w:after="0"/>
        <w:rPr>
          <w:rFonts w:cstheme="minorHAnsi"/>
          <w:b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Safe Working Load: 600 lbs. (2.7 </w:t>
      </w:r>
      <w:proofErr w:type="spellStart"/>
      <w:r w:rsidRPr="004C73F0">
        <w:rPr>
          <w:rFonts w:eastAsia="ヒラギノ角ゴ Pro W3" w:cstheme="minorHAnsi"/>
          <w:color w:val="000000"/>
          <w:sz w:val="24"/>
          <w:szCs w:val="24"/>
        </w:rPr>
        <w:t>kN</w:t>
      </w:r>
      <w:proofErr w:type="spellEnd"/>
      <w:r w:rsidRPr="004C73F0">
        <w:rPr>
          <w:rFonts w:eastAsia="ヒラギノ角ゴ Pro W3" w:cstheme="minorHAnsi"/>
          <w:color w:val="000000"/>
          <w:sz w:val="24"/>
          <w:szCs w:val="24"/>
        </w:rPr>
        <w:t>)</w:t>
      </w:r>
      <w:r w:rsidRPr="004C73F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1DDC6A59" w14:textId="118323C0" w:rsidR="00B47EC2" w:rsidRPr="008B3853" w:rsidRDefault="004C73F0" w:rsidP="004C73F0">
      <w:pPr>
        <w:pStyle w:val="Heading1"/>
        <w:rPr>
          <w:rFonts w:eastAsia="Times New Roman" w:cstheme="minorHAnsi"/>
          <w:sz w:val="24"/>
          <w:szCs w:val="24"/>
        </w:rPr>
      </w:pPr>
      <w:bookmarkStart w:id="3" w:name="_Hlk532368029"/>
      <w:r>
        <w:rPr>
          <w:rFonts w:cstheme="minorHAnsi"/>
          <w:b/>
          <w:sz w:val="24"/>
          <w:szCs w:val="24"/>
        </w:rPr>
        <w:t>Safety</w:t>
      </w:r>
      <w:r w:rsidR="00B47EC2" w:rsidRPr="008B3853">
        <w:rPr>
          <w:rFonts w:cstheme="minorHAnsi"/>
          <w:b/>
          <w:sz w:val="24"/>
          <w:szCs w:val="24"/>
        </w:rPr>
        <w:t>:</w:t>
      </w:r>
    </w:p>
    <w:bookmarkEnd w:id="3"/>
    <w:p w14:paraId="3869F6B9" w14:textId="77777777" w:rsidR="004C73F0" w:rsidRPr="004C73F0" w:rsidRDefault="004C73F0" w:rsidP="004C73F0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Do not exceed the safe working load of 600 lbs. (2.7 </w:t>
      </w:r>
      <w:proofErr w:type="spellStart"/>
      <w:r w:rsidRPr="004C73F0">
        <w:rPr>
          <w:rFonts w:eastAsia="ヒラギノ角ゴ Pro W3" w:cstheme="minorHAnsi"/>
          <w:color w:val="000000"/>
          <w:sz w:val="24"/>
          <w:szCs w:val="24"/>
        </w:rPr>
        <w:t>kN</w:t>
      </w:r>
      <w:proofErr w:type="spellEnd"/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) </w:t>
      </w:r>
    </w:p>
    <w:p w14:paraId="542AEF8C" w14:textId="77777777" w:rsidR="004C73F0" w:rsidRPr="004C73F0" w:rsidRDefault="004C73F0" w:rsidP="004C73F0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Always maintain a second safety line independent of this device. </w:t>
      </w:r>
    </w:p>
    <w:p w14:paraId="0E34AD9F" w14:textId="77777777" w:rsidR="004C73F0" w:rsidRPr="004C73F0" w:rsidRDefault="004C73F0" w:rsidP="004C73F0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All feet on this device must be securely anchored to resist sideways, spreading and uplift forces. </w:t>
      </w:r>
    </w:p>
    <w:p w14:paraId="15F5657C" w14:textId="77777777" w:rsidR="004C73F0" w:rsidRPr="004C73F0" w:rsidRDefault="004C73F0" w:rsidP="004C73F0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>Do not couple more than (3) lower leg sections together on any one leg.</w:t>
      </w:r>
    </w:p>
    <w:p w14:paraId="02430CC9" w14:textId="77777777" w:rsidR="004C73F0" w:rsidRPr="004C73F0" w:rsidRDefault="004C73F0" w:rsidP="004C73F0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Check the quick release pins every time you insert them to be sure they are all the way in and the locking balls are fully out and locked! </w:t>
      </w:r>
    </w:p>
    <w:p w14:paraId="574279DE" w14:textId="32C3E607" w:rsidR="00B47EC2" w:rsidRPr="004C73F0" w:rsidRDefault="00B47EC2" w:rsidP="004C73F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4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4"/>
    <w:p w14:paraId="1B653A7E" w14:textId="77777777" w:rsidR="004C73F0" w:rsidRPr="004C73F0" w:rsidRDefault="004C73F0" w:rsidP="004C73F0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>Tripod (Using three legs. Standard recommended setup)</w:t>
      </w:r>
    </w:p>
    <w:p w14:paraId="1581C692" w14:textId="77777777" w:rsidR="004C73F0" w:rsidRPr="004C73F0" w:rsidRDefault="004C73F0" w:rsidP="004C73F0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>Bipod (Using two legs only. Advanced setup &amp; training required)</w:t>
      </w:r>
    </w:p>
    <w:p w14:paraId="2EAB9DDD" w14:textId="77777777" w:rsidR="004C73F0" w:rsidRPr="004C73F0" w:rsidRDefault="004C73F0" w:rsidP="004C73F0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Monopod (Using one leg only. Advanced setup &amp; training required) </w:t>
      </w:r>
    </w:p>
    <w:p w14:paraId="51DE715E" w14:textId="434D3635" w:rsidR="00B47EC2" w:rsidRPr="004C73F0" w:rsidRDefault="00B47EC2" w:rsidP="004C73F0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8B67D4F" w14:textId="6CE38681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68A3D2FE" w14:textId="77777777" w:rsidR="004C73F0" w:rsidRPr="004C73F0" w:rsidRDefault="004C73F0" w:rsidP="004C73F0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 xml:space="preserve">Cracks, corrosion, deformation, wear, failure to properly function, major falls, any doubt as to prior usage or condition all require that the equipment is retired and destroyed. </w:t>
      </w:r>
    </w:p>
    <w:p w14:paraId="6FE23ADA" w14:textId="77777777" w:rsidR="004C73F0" w:rsidRPr="004C73F0" w:rsidRDefault="004C73F0" w:rsidP="004C73F0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4C73F0">
        <w:rPr>
          <w:rFonts w:eastAsia="ヒラギノ角ゴ Pro W3" w:cstheme="minorHAnsi"/>
          <w:color w:val="000000"/>
          <w:sz w:val="24"/>
          <w:szCs w:val="24"/>
        </w:rPr>
        <w:t>In addition to inspections before and during use, a competent person must conduct a detailed inspection every 12 months minimum.</w:t>
      </w:r>
    </w:p>
    <w:p w14:paraId="1BD26B71" w14:textId="307D2F10" w:rsidR="002126E8" w:rsidRPr="008B3853" w:rsidRDefault="002126E8" w:rsidP="004C73F0">
      <w:pPr>
        <w:jc w:val="right"/>
        <w:rPr>
          <w:sz w:val="24"/>
          <w:szCs w:val="24"/>
        </w:rPr>
      </w:pPr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275D4" w14:textId="77777777" w:rsidR="00D904A8" w:rsidRDefault="00D904A8" w:rsidP="004B77FD">
      <w:pPr>
        <w:spacing w:after="0" w:line="240" w:lineRule="auto"/>
      </w:pPr>
      <w:r>
        <w:separator/>
      </w:r>
    </w:p>
  </w:endnote>
  <w:endnote w:type="continuationSeparator" w:id="0">
    <w:p w14:paraId="6C412FCC" w14:textId="77777777" w:rsidR="00D904A8" w:rsidRDefault="00D904A8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0B7F" w14:textId="77777777" w:rsidR="00D904A8" w:rsidRDefault="00D904A8" w:rsidP="004B77FD">
      <w:pPr>
        <w:spacing w:after="0" w:line="240" w:lineRule="auto"/>
      </w:pPr>
      <w:r>
        <w:separator/>
      </w:r>
    </w:p>
  </w:footnote>
  <w:footnote w:type="continuationSeparator" w:id="0">
    <w:p w14:paraId="11ABCDBE" w14:textId="77777777" w:rsidR="00D904A8" w:rsidRDefault="00D904A8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6395EAFD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4C73F0">
            <w:rPr>
              <w:rFonts w:ascii="Times New Roman" w:hAnsi="Times New Roman" w:cs="Times New Roman"/>
              <w:smallCaps/>
              <w:sz w:val="28"/>
              <w:szCs w:val="28"/>
            </w:rPr>
            <w:t>Arizona Vortex (AZV)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9357720"/>
    <w:multiLevelType w:val="hybridMultilevel"/>
    <w:tmpl w:val="D572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32179"/>
    <w:multiLevelType w:val="hybridMultilevel"/>
    <w:tmpl w:val="C0CC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B4579D"/>
    <w:multiLevelType w:val="hybridMultilevel"/>
    <w:tmpl w:val="D92A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810FC7"/>
    <w:multiLevelType w:val="hybridMultilevel"/>
    <w:tmpl w:val="0D4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D1674"/>
    <w:rsid w:val="0044503D"/>
    <w:rsid w:val="00487641"/>
    <w:rsid w:val="004B77FD"/>
    <w:rsid w:val="004C73F0"/>
    <w:rsid w:val="006729A6"/>
    <w:rsid w:val="006A4D3F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BB61BD"/>
    <w:rsid w:val="00D3121F"/>
    <w:rsid w:val="00D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48284-6D03-4E75-B985-7F46FFED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2019-02-06T07:01:00Z</dcterms:created>
  <dcterms:modified xsi:type="dcterms:W3CDTF">2019-02-06T07:01:00Z</dcterms:modified>
</cp:coreProperties>
</file>